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0"/>
        <w:gridCol w:w="2565"/>
        <w:gridCol w:w="1800"/>
        <w:tblGridChange w:id="0">
          <w:tblGrid>
            <w:gridCol w:w="4650"/>
            <w:gridCol w:w="2565"/>
            <w:gridCol w:w="18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TABELA DE PONTOS PARA ANÁLISE DO CURRÍCULO LATTES SELEÇÃO DE CANDIDATOS A ALUNO ESPECIAL NO PROGRAMA DE PÓS-GRADUAÇÃO EM TECNOLOGIA, GESTÃO E SUSTENTABILIDADE 2023/2</w:t>
            </w:r>
          </w:p>
          <w:p w:rsidR="00000000" w:rsidDel="00000000" w:rsidP="00000000" w:rsidRDefault="00000000" w:rsidRPr="00000000" w14:paraId="00000004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MESTRADO PROFISSIONAL</w:t>
            </w:r>
          </w:p>
          <w:p w:rsidR="00000000" w:rsidDel="00000000" w:rsidP="00000000" w:rsidRDefault="00000000" w:rsidRPr="00000000" w14:paraId="00000006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Tabela – Critérios de pontuação para avaliação do currículo Lattes</w:t>
            </w:r>
          </w:p>
          <w:p w:rsidR="00000000" w:rsidDel="00000000" w:rsidP="00000000" w:rsidRDefault="00000000" w:rsidRPr="00000000" w14:paraId="00000008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Orientações para preenchimento: o(a) candidato(a) deverá preencher a tabela conforme as pontuações indicadas e realizar, no ato da inscrição, o envio de um único arquivo no formato PDF para cada item. O não envio da comprovação anulará a pontuação declarada.</w:t>
            </w:r>
          </w:p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 DESCRIÇÃO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Pontuação por item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Pontuação -</w:t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Preenchido pelo candidato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1. Cursos de pós-graduação </w:t>
            </w:r>
            <w:r w:rsidDel="00000000" w:rsidR="00000000" w:rsidRPr="00000000">
              <w:rPr>
                <w:i w:val="1"/>
                <w:rtl w:val="0"/>
              </w:rPr>
              <w:t xml:space="preserve">lato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sensu</w:t>
            </w:r>
            <w:r w:rsidDel="00000000" w:rsidR="00000000" w:rsidRPr="00000000">
              <w:rPr>
                <w:rtl w:val="0"/>
              </w:rPr>
              <w:t xml:space="preserve"> (especialização) em áreas relacionadas ao público-alvo do curso de mestrado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2,0 por curso (máx. de 4,0)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2. Iniciação Científica ou Tecnológica com ou sem bolsa – com comprovação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0,2 por ano (máx. de 0,4)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3. Monitoria com ou sem bolsa – com comprovação institucional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0,2 por ano (máx. de 0,4)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4. Artigo técnico-científico publicado nos últimos 5 anos em Periódico Científico, com classificação Qualis da CAPES "A" da CAPES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0,3 por artigo em periódico A (máx. de 0,6)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5. Artigo técnico-científico publicado nos últimos 5 anos em Periódico Científico, com classificação Qualis da CAPES "B" da CAPES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0,1 por artigo em periódico B (máx. de 0,2)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6. Trabalho completo publicado em anais de evento científico internacional (ou certificado de apresentação) nos últimos 5 anos. Trabalho submetido não será considerado.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0,1 por trabalho em evento internacional (máx. de 0,2)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7. Trabalho completo publicado em anais de evento científico nacional (ou certificado de apresentação) nos últimos 5 anos. Trabalho submetido não será considerado.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0,05 por trabalho em evento nacional (máx. de 0,2)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8. Patente concedidas e/ou depositada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0,6 por patente (máx. de 1,2)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9. Registro de software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0,4 por software (máx. de 0,8)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10. Experiência Profissional (empregos e consultorias), desde que pertinente às linhas de pesquisa do PPGTGS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0,2 para cada 6 meses completos (máx. de 2,0)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de pontos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first"/>
      <w:pgSz w:h="16834" w:w="11909" w:orient="portrait"/>
      <w:pgMar w:bottom="1440" w:top="1440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widowControl w:val="0"/>
      <w:spacing w:line="240" w:lineRule="auto"/>
      <w:rPr>
        <w:b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240" w:line="261.8181818181818" w:lineRule="auto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